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jc w:val="center"/>
        <w:rPr>
          <w:rFonts w:hint="default" w:ascii="方正小标宋简体" w:hAnsi="Arial" w:eastAsia="方正小标宋简体" w:cs="Arial"/>
          <w:sz w:val="40"/>
          <w:szCs w:val="40"/>
          <w:lang w:val="en-US" w:eastAsia="zh-CN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河南省中医肝胆脾胃病区域诊疗中心扶持项目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部门项目单位自评总结报告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包括本部门项目支出的总体预算和执行情况，项目构成情况，绩效目标批复情况等。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（一）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项目总体预算情况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本项目2023年预算经费220万元，用于设备更新、病房建设、科研培训等方面。具体主要支出为内镜下治疗相关配件、发表论文、设备购置、内镜中心装修、继续教育开展、人才培养、专家咨询等方面。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项目执行情况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预算支出220万元，实际支出资金10.39万元，主要用于内镜治疗及论文发表等方面。具体支出如下：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 内镜下治疗相关材料2批，8.57万元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 论文发表版面费用：1.82万元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项目构成情况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主要绩效指标为产出指标（数量指标、质量指标、时效指标、成本指标），效益指标（社会效益、经济效益），满意度指标。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ind w:firstLine="480" w:firstLineChars="200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包括自评覆盖情况，组织开展程序，责任单位等。</w:t>
      </w:r>
    </w:p>
    <w:p>
      <w:pPr>
        <w:numPr>
          <w:ilvl w:val="0"/>
          <w:numId w:val="2"/>
        </w:numPr>
        <w:autoSpaceDE w:val="0"/>
        <w:spacing w:line="560" w:lineRule="exact"/>
        <w:ind w:left="200" w:leftChars="0" w:firstLine="64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绩效监控范围包括本项目的预算和所有支出。</w:t>
      </w:r>
    </w:p>
    <w:p>
      <w:pPr>
        <w:numPr>
          <w:ilvl w:val="0"/>
          <w:numId w:val="2"/>
        </w:numPr>
        <w:autoSpaceDE w:val="0"/>
        <w:spacing w:line="560" w:lineRule="exact"/>
        <w:ind w:left="200" w:leftChars="0" w:firstLine="64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主要程序为管理部门日常监控和定期监测分析相结合，运用数据核查、实地查验、系统监测、解释说明等方法进行分析评判。</w:t>
      </w:r>
    </w:p>
    <w:p>
      <w:pPr>
        <w:numPr>
          <w:ilvl w:val="0"/>
          <w:numId w:val="2"/>
        </w:numPr>
        <w:autoSpaceDE w:val="0"/>
        <w:spacing w:line="560" w:lineRule="exact"/>
        <w:ind w:left="200" w:leftChars="0" w:firstLine="64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责任单位为开封市中医院。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ind w:firstLine="640" w:firstLineChars="200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仿宋_GB2312"/>
          <w:sz w:val="32"/>
          <w:szCs w:val="32"/>
        </w:rPr>
        <w:t>（一）</w:t>
      </w:r>
      <w:r>
        <w:rPr>
          <w:rFonts w:hint="eastAsia" w:ascii="宋体" w:hAnsi="宋体" w:eastAsia="宋体" w:cs="宋体"/>
          <w:sz w:val="24"/>
          <w:szCs w:val="24"/>
        </w:rPr>
        <w:t>自评结果</w:t>
      </w:r>
    </w:p>
    <w:p>
      <w:pPr>
        <w:ind w:firstLine="480" w:firstLineChars="200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包括项目单位自评平均分数及不同分数段分布情况，完成绩效目标的项目个数、没有完成绩效目标的项目个数，指标完成有偏差的项目个数、偏差较大（20%及以上）的项目个数，存在偏差的指标占比等。</w:t>
      </w:r>
    </w:p>
    <w:p>
      <w:pPr>
        <w:ind w:firstLine="480" w:firstLineChars="200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总体情况</w:t>
      </w:r>
    </w:p>
    <w:p>
      <w:pPr>
        <w:ind w:firstLine="480" w:firstLineChars="200"/>
        <w:outlineLvl w:val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资金到位情况分析</w:t>
      </w:r>
    </w:p>
    <w:p>
      <w:pPr>
        <w:ind w:firstLine="480" w:firstLineChars="200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本年度预算资金未到位。</w:t>
      </w:r>
    </w:p>
    <w:p>
      <w:pPr>
        <w:ind w:firstLine="480" w:firstLineChars="200"/>
        <w:outlineLvl w:val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资金执行情况分析</w:t>
      </w:r>
    </w:p>
    <w:p>
      <w:pPr>
        <w:ind w:firstLine="480" w:firstLineChars="200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本年度执行资金数为10.39万元，属于自筹经费，执行总预算的4.7%。</w:t>
      </w:r>
    </w:p>
    <w:p>
      <w:pPr>
        <w:ind w:firstLine="480" w:firstLineChars="200"/>
        <w:outlineLvl w:val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资金管理情况分析</w:t>
      </w:r>
    </w:p>
    <w:p>
      <w:pPr>
        <w:ind w:firstLine="480" w:firstLineChars="200"/>
        <w:outlineLvl w:val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项目资金未到下达。</w:t>
      </w:r>
    </w:p>
    <w:p>
      <w:pPr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项目绩效自评情况及分析</w:t>
      </w:r>
    </w:p>
    <w:p>
      <w:pPr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项目绩效评价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项目绩效评价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一共有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t>个项目，其中目标全部完成的项目有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sz w:val="24"/>
          <w:szCs w:val="24"/>
        </w:rPr>
        <w:t>个，未完成的项目占所有项目的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23.5</w:t>
      </w:r>
      <w:r>
        <w:rPr>
          <w:rFonts w:hint="eastAsia" w:ascii="宋体" w:hAnsi="宋体" w:eastAsia="宋体" w:cs="宋体"/>
          <w:sz w:val="24"/>
          <w:szCs w:val="24"/>
        </w:rPr>
        <w:t>%。绩效指标完成80%以上的占所有项目的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76.5</w:t>
      </w:r>
      <w:r>
        <w:rPr>
          <w:rFonts w:hint="eastAsia" w:ascii="宋体" w:hAnsi="宋体" w:eastAsia="宋体" w:cs="宋体"/>
          <w:sz w:val="24"/>
          <w:szCs w:val="24"/>
        </w:rPr>
        <w:t>%，完成60-80%的占比为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76.5</w:t>
      </w:r>
      <w:r>
        <w:rPr>
          <w:rFonts w:hint="eastAsia" w:ascii="宋体" w:hAnsi="宋体" w:eastAsia="宋体" w:cs="宋体"/>
          <w:sz w:val="24"/>
          <w:szCs w:val="24"/>
        </w:rPr>
        <w:t>%，完成60%以下的项目有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项，占比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23.5</w:t>
      </w:r>
      <w:r>
        <w:rPr>
          <w:rFonts w:hint="eastAsia" w:ascii="宋体" w:hAnsi="宋体" w:eastAsia="宋体" w:cs="宋体"/>
          <w:sz w:val="24"/>
          <w:szCs w:val="24"/>
        </w:rPr>
        <w:t>%。预算执行率为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4.7</w:t>
      </w:r>
      <w:r>
        <w:rPr>
          <w:rFonts w:hint="eastAsia" w:ascii="宋体" w:hAnsi="宋体" w:eastAsia="宋体" w:cs="宋体"/>
          <w:sz w:val="24"/>
          <w:szCs w:val="24"/>
        </w:rPr>
        <w:t>%，原因分析：</w:t>
      </w:r>
    </w:p>
    <w:p>
      <w:pPr>
        <w:ind w:firstLine="120" w:firstLineChars="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1决策情况分析</w:t>
      </w:r>
    </w:p>
    <w:p>
      <w:pPr>
        <w:ind w:firstLine="120" w:firstLineChars="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项目总体完成度为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76.5</w:t>
      </w:r>
      <w:r>
        <w:rPr>
          <w:rFonts w:hint="eastAsia" w:ascii="宋体" w:hAnsi="宋体" w:eastAsia="宋体" w:cs="宋体"/>
          <w:sz w:val="24"/>
          <w:szCs w:val="24"/>
        </w:rPr>
        <w:t>%，总体完成度可，年初制定计划无决策性失误。</w:t>
      </w:r>
    </w:p>
    <w:p>
      <w:pPr>
        <w:ind w:firstLine="120" w:firstLineChars="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 管理情况分析</w:t>
      </w:r>
    </w:p>
    <w:p>
      <w:pPr>
        <w:ind w:firstLine="120" w:firstLineChars="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预算资金执行率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4.7</w:t>
      </w:r>
      <w:r>
        <w:rPr>
          <w:rFonts w:hint="eastAsia" w:ascii="宋体" w:hAnsi="宋体" w:eastAsia="宋体" w:cs="宋体"/>
          <w:sz w:val="24"/>
          <w:szCs w:val="24"/>
        </w:rPr>
        <w:t>%，资金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未</w:t>
      </w:r>
      <w:r>
        <w:rPr>
          <w:rFonts w:hint="eastAsia" w:ascii="宋体" w:hAnsi="宋体" w:eastAsia="宋体" w:cs="宋体"/>
          <w:sz w:val="24"/>
          <w:szCs w:val="24"/>
        </w:rPr>
        <w:t>到位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单位自筹垫付部分费用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3.产出情况分析</w:t>
      </w:r>
    </w:p>
    <w:p>
      <w:pPr>
        <w:ind w:firstLine="120" w:firstLineChars="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结合自评数据情况，产出指标完成。</w:t>
      </w:r>
    </w:p>
    <w:p>
      <w:pPr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4.效果情况分析</w:t>
      </w:r>
    </w:p>
    <w:p>
      <w:pPr>
        <w:ind w:firstLine="360" w:firstLineChars="15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结合绩效自评项目，评估了本年度项目的完成情况，完成了预期的社会效益和经济效益，服务对象的满意度也达了预计的要求。</w:t>
      </w:r>
    </w:p>
    <w:p>
      <w:pPr>
        <w:ind w:firstLine="480" w:firstLineChars="200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（二）偏差较大项目说明</w:t>
      </w:r>
    </w:p>
    <w:p>
      <w:pPr>
        <w:ind w:firstLine="480" w:firstLineChars="200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对未完成绩效目标或超过年初设定的绩效指标值较多(30％及以上)的项目，逐个说明项目情况和偏差原因、整改措施及预算安排建议。</w:t>
      </w:r>
    </w:p>
    <w:p>
      <w:pPr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出现偏差较大的项目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有设备购置、内镜室装修、科研经费配套、专家咨询费用等，均因资金未到位，自筹经费困难，无法完成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待资金下达后立即完成。</w:t>
      </w:r>
    </w:p>
    <w:p>
      <w:pPr>
        <w:numPr>
          <w:ilvl w:val="0"/>
          <w:numId w:val="3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48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自评发现年初制定资金预算计划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时效性欠缺导致预算资金执行有较大偏差，</w:t>
      </w:r>
      <w:r>
        <w:rPr>
          <w:rFonts w:hint="eastAsia" w:ascii="宋体" w:hAnsi="宋体" w:eastAsia="宋体" w:cs="宋体"/>
          <w:sz w:val="24"/>
          <w:szCs w:val="24"/>
        </w:rPr>
        <w:t>有很多工作中需要的预算没有在计划之中。整改措施：结合中心建设年度计划以及实际发展情况，集中讨论，征求诊疗中心意见，做好202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年资金预算。对于202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年未完成项目，在202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年完成。</w:t>
      </w:r>
    </w:p>
    <w:p>
      <w:pPr>
        <w:numPr>
          <w:ilvl w:val="0"/>
          <w:numId w:val="3"/>
        </w:numPr>
        <w:ind w:left="0" w:leftChars="0"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绩效自评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绩效自评工作的开展可以提高中医药项目资金使用效益，加大资金考核监管。对于本单位也可以全面了解河南省肝胆脾胃病中医区域诊疗中心202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年度中医药项目资金使用情况，评价项目执行达到的预期效果，总结项目管理经验，发现项目管理存在的问题，进一步加强和规范项目资金管理。通过自评总结可以剖析自身薄弱环节，加强诊疗中心的管理工作。建议长期开展绩效自评工作，时时自我评价以监督工作更好地开展。</w:t>
      </w:r>
    </w:p>
    <w:p>
      <w:pPr>
        <w:ind w:firstLine="42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预算安排建议解决资金到位滞后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问题</w:t>
      </w:r>
      <w:r>
        <w:rPr>
          <w:rFonts w:hint="eastAsia" w:ascii="宋体" w:hAnsi="宋体" w:eastAsia="宋体" w:cs="宋体"/>
          <w:sz w:val="24"/>
          <w:szCs w:val="24"/>
        </w:rPr>
        <w:t>，减少资金下发的不必要环节，使资金尽早到位，从而不延误项目的建设发展。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</w:t>
      </w:r>
      <w:r>
        <w:rPr>
          <w:rFonts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tabs>
          <w:tab w:val="left" w:pos="620"/>
        </w:tabs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无</w:t>
      </w:r>
    </w:p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D00CFD"/>
    <w:multiLevelType w:val="singleLevel"/>
    <w:tmpl w:val="AFD00CF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A4A55D4"/>
    <w:multiLevelType w:val="singleLevel"/>
    <w:tmpl w:val="2A4A55D4"/>
    <w:lvl w:ilvl="0" w:tentative="0">
      <w:start w:val="1"/>
      <w:numFmt w:val="chineseCounting"/>
      <w:suff w:val="nothing"/>
      <w:lvlText w:val="（%1）"/>
      <w:lvlJc w:val="left"/>
      <w:pPr>
        <w:ind w:left="200"/>
      </w:pPr>
      <w:rPr>
        <w:rFonts w:hint="eastAsia"/>
      </w:rPr>
    </w:lvl>
  </w:abstractNum>
  <w:abstractNum w:abstractNumId="2">
    <w:nsid w:val="7F549AEA"/>
    <w:multiLevelType w:val="singleLevel"/>
    <w:tmpl w:val="7F549AE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jMGNhNGRjNmIzMGNhMTQ4ZDI1NTQyMGEyMjE4YjQifQ=="/>
  </w:docVars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92027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5C623C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01454"/>
    <w:rsid w:val="009423BB"/>
    <w:rsid w:val="0095655A"/>
    <w:rsid w:val="009863FE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E7B4B63"/>
    <w:rsid w:val="19E40780"/>
    <w:rsid w:val="1A3C6C4F"/>
    <w:rsid w:val="1D8048F0"/>
    <w:rsid w:val="2C2935DB"/>
    <w:rsid w:val="332B6989"/>
    <w:rsid w:val="4762214A"/>
    <w:rsid w:val="4A3809DD"/>
    <w:rsid w:val="4BA014AA"/>
    <w:rsid w:val="51971756"/>
    <w:rsid w:val="FA7BC3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315</Words>
  <Characters>319</Characters>
  <Lines>2</Lines>
  <Paragraphs>1</Paragraphs>
  <TotalTime>2</TotalTime>
  <ScaleCrop>false</ScaleCrop>
  <LinksUpToDate>false</LinksUpToDate>
  <CharactersWithSpaces>319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日月山川</cp:lastModifiedBy>
  <cp:lastPrinted>2019-08-16T09:07:00Z</cp:lastPrinted>
  <dcterms:modified xsi:type="dcterms:W3CDTF">2024-05-26T08:03:04Z</dcterms:modified>
  <dc:title>财政支出绩效评价报告</dc:title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3AEA6C01E438499D8D4799976F422A91_13</vt:lpwstr>
  </property>
</Properties>
</file>